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CE" w:rsidRDefault="000C35CE">
      <w:pPr>
        <w:spacing w:after="4740"/>
        <w:ind w:left="2078"/>
      </w:pPr>
      <w:r>
        <w:rPr>
          <w:rFonts w:ascii="Calibri" w:eastAsia="Calibri" w:hAnsi="Calibri" w:cs="Calibri"/>
          <w:sz w:val="28"/>
        </w:rPr>
        <w:t>DIRECCIÓN GENERAL DE AERONÁUTICA CIVIL</w:t>
      </w:r>
    </w:p>
    <w:p w:rsidR="000C35CE" w:rsidRDefault="000C35CE">
      <w:pPr>
        <w:ind w:left="1713" w:right="2343"/>
        <w:jc w:val="center"/>
      </w:pPr>
      <w:r>
        <w:rPr>
          <w:rFonts w:ascii="Calibri" w:eastAsia="Calibri" w:hAnsi="Calibri" w:cs="Calibri"/>
          <w:sz w:val="28"/>
        </w:rPr>
        <w:t>INFORME DE AUDITORÍA INTERNA</w:t>
      </w:r>
    </w:p>
    <w:p w:rsidR="000C35CE" w:rsidRDefault="000C35CE">
      <w:pPr>
        <w:ind w:left="1713" w:right="2343"/>
        <w:jc w:val="center"/>
      </w:pPr>
      <w:r>
        <w:rPr>
          <w:rFonts w:ascii="Calibri" w:eastAsia="Calibri" w:hAnsi="Calibri" w:cs="Calibri"/>
          <w:sz w:val="28"/>
        </w:rPr>
        <w:t>UNIDAD DE AUDITORIA INTERNA</w:t>
      </w:r>
    </w:p>
    <w:p w:rsidR="000C35CE" w:rsidRDefault="000C35CE">
      <w:pPr>
        <w:spacing w:after="5029"/>
        <w:ind w:left="1713" w:right="2343"/>
        <w:jc w:val="center"/>
      </w:pPr>
      <w:r>
        <w:rPr>
          <w:rFonts w:ascii="Calibri" w:eastAsia="Calibri" w:hAnsi="Calibri" w:cs="Calibri"/>
          <w:sz w:val="28"/>
        </w:rPr>
        <w:t xml:space="preserve">Del 02 de Enero de 2017 al 31 de Agosto de 2022 </w:t>
      </w:r>
      <w:proofErr w:type="spellStart"/>
      <w:r>
        <w:rPr>
          <w:rFonts w:ascii="Calibri" w:eastAsia="Calibri" w:hAnsi="Calibri" w:cs="Calibri"/>
          <w:sz w:val="28"/>
        </w:rPr>
        <w:t>CAI</w:t>
      </w:r>
      <w:proofErr w:type="spellEnd"/>
      <w:r>
        <w:rPr>
          <w:rFonts w:ascii="Calibri" w:eastAsia="Calibri" w:hAnsi="Calibri" w:cs="Calibri"/>
          <w:sz w:val="28"/>
        </w:rPr>
        <w:t xml:space="preserve"> 00004</w:t>
      </w:r>
    </w:p>
    <w:p w:rsidR="000C35CE" w:rsidRDefault="000C35CE">
      <w:pPr>
        <w:ind w:left="1713" w:right="2343"/>
        <w:jc w:val="center"/>
      </w:pPr>
      <w:r>
        <w:rPr>
          <w:rFonts w:ascii="Calibri" w:eastAsia="Calibri" w:hAnsi="Calibri" w:cs="Calibri"/>
          <w:sz w:val="28"/>
        </w:rPr>
        <w:t>GUATEMALA, 21 de Diciembre de 2022</w:t>
      </w:r>
    </w:p>
    <w:p w:rsidR="000C35CE" w:rsidRDefault="000C35CE">
      <w:pPr>
        <w:spacing w:after="1934"/>
        <w:jc w:val="right"/>
      </w:pPr>
      <w:r>
        <w:rPr>
          <w:rFonts w:ascii="Calibri" w:eastAsia="Calibri" w:hAnsi="Calibri" w:cs="Calibri"/>
        </w:rPr>
        <w:lastRenderedPageBreak/>
        <w:t>Guatemala, 21 de Diciembre de 2022</w:t>
      </w:r>
    </w:p>
    <w:p w:rsidR="000C35CE" w:rsidRDefault="000C35CE">
      <w:pPr>
        <w:ind w:left="16"/>
      </w:pPr>
      <w:r>
        <w:rPr>
          <w:rFonts w:ascii="Calibri" w:eastAsia="Calibri" w:hAnsi="Calibri" w:cs="Calibri"/>
        </w:rPr>
        <w:t>DIRECTOR GENERAL:</w:t>
      </w:r>
    </w:p>
    <w:p w:rsidR="000C35CE" w:rsidRDefault="000C35CE">
      <w:pPr>
        <w:ind w:left="-50"/>
      </w:pPr>
      <w:r>
        <w:rPr>
          <w:rFonts w:ascii="Calibri" w:eastAsia="Calibri" w:hAnsi="Calibri" w:cs="Calibri"/>
        </w:rPr>
        <w:t xml:space="preserve"> FRANCIS ARTURO ARGUETA AGUIRRE</w:t>
      </w:r>
    </w:p>
    <w:p w:rsidR="000C35CE" w:rsidRDefault="000C35CE">
      <w:pPr>
        <w:spacing w:after="809"/>
        <w:ind w:left="-50" w:right="5353"/>
      </w:pPr>
      <w:r>
        <w:rPr>
          <w:rFonts w:ascii="Calibri" w:eastAsia="Calibri" w:hAnsi="Calibri" w:cs="Calibri"/>
        </w:rPr>
        <w:t xml:space="preserve"> DIRECCIÓN GENERAL DE AERONÁUTICA CIVIL  Su despacho</w:t>
      </w:r>
    </w:p>
    <w:p w:rsidR="000C35CE" w:rsidRDefault="000C35CE">
      <w:pPr>
        <w:spacing w:after="521"/>
        <w:ind w:left="16"/>
      </w:pPr>
      <w:r>
        <w:rPr>
          <w:rFonts w:ascii="Calibri" w:eastAsia="Calibri" w:hAnsi="Calibri" w:cs="Calibri"/>
        </w:rPr>
        <w:t>Señor(a):</w:t>
      </w:r>
    </w:p>
    <w:p w:rsidR="000C35CE" w:rsidRDefault="000C35CE">
      <w:pPr>
        <w:ind w:left="-5"/>
      </w:pPr>
      <w:r>
        <w:t xml:space="preserve">De acuerdo a nombramiento de auditoría interna No. </w:t>
      </w:r>
      <w:proofErr w:type="spellStart"/>
      <w:r>
        <w:t>NAI</w:t>
      </w:r>
      <w:proofErr w:type="spellEnd"/>
      <w:r>
        <w:t xml:space="preserve">-016-2022, emitido con fecha 03-11-2022, hago de su conocimiento en el informe de auditoría interna, actuamos de conformidad con la ordenanza de auditoría interna Gubernamental y Manual de Auditoría </w:t>
      </w:r>
    </w:p>
    <w:p w:rsidR="000C35CE" w:rsidRDefault="000C35CE">
      <w:pPr>
        <w:spacing w:after="521"/>
        <w:ind w:left="-5"/>
      </w:pPr>
      <w:r>
        <w:t xml:space="preserve">Interna </w:t>
      </w:r>
    </w:p>
    <w:p w:rsidR="000C35CE" w:rsidRDefault="000C35CE">
      <w:pPr>
        <w:spacing w:after="521"/>
        <w:ind w:left="16"/>
      </w:pPr>
      <w:r>
        <w:rPr>
          <w:rFonts w:ascii="Calibri" w:eastAsia="Calibri" w:hAnsi="Calibri" w:cs="Calibri"/>
        </w:rPr>
        <w:t>Sin otro particular, atentamente</w:t>
      </w:r>
    </w:p>
    <w:p w:rsidR="000C35CE" w:rsidRDefault="000C35CE">
      <w:pPr>
        <w:tabs>
          <w:tab w:val="center" w:pos="7700"/>
        </w:tabs>
      </w:pPr>
      <w:r>
        <w:rPr>
          <w:rFonts w:ascii="Calibri" w:eastAsia="Calibri" w:hAnsi="Calibri" w:cs="Calibri"/>
        </w:rPr>
        <w:t>F. ____________________________________________</w:t>
      </w:r>
      <w:r>
        <w:rPr>
          <w:rFonts w:ascii="Calibri" w:eastAsia="Calibri" w:hAnsi="Calibri" w:cs="Calibri"/>
        </w:rPr>
        <w:tab/>
        <w:t>F. ____________________________________________</w:t>
      </w:r>
    </w:p>
    <w:p w:rsidR="000C35CE" w:rsidRDefault="000C35CE">
      <w:pPr>
        <w:tabs>
          <w:tab w:val="center" w:pos="2470"/>
          <w:tab w:val="center" w:pos="7670"/>
        </w:tabs>
      </w:pPr>
      <w:r>
        <w:rPr>
          <w:rFonts w:ascii="Calibri" w:eastAsia="Calibri" w:hAnsi="Calibri" w:cs="Calibri"/>
        </w:rPr>
        <w:tab/>
        <w:t xml:space="preserve"> Isauro Homero Zavala Garcia</w:t>
      </w:r>
      <w:r>
        <w:rPr>
          <w:rFonts w:ascii="Calibri" w:eastAsia="Calibri" w:hAnsi="Calibri" w:cs="Calibri"/>
        </w:rPr>
        <w:tab/>
        <w:t xml:space="preserve"> Ramiro Garcia Paz</w:t>
      </w:r>
    </w:p>
    <w:p w:rsidR="000C35CE" w:rsidRDefault="000C35CE">
      <w:pPr>
        <w:tabs>
          <w:tab w:val="center" w:pos="1665"/>
          <w:tab w:val="center" w:pos="6865"/>
        </w:tabs>
      </w:pPr>
      <w:r>
        <w:rPr>
          <w:rFonts w:ascii="Calibri" w:eastAsia="Calibri" w:hAnsi="Calibri" w:cs="Calibri"/>
        </w:rPr>
        <w:tab/>
        <w:t xml:space="preserve">                            Supervisor</w:t>
      </w:r>
      <w:r>
        <w:rPr>
          <w:rFonts w:ascii="Calibri" w:eastAsia="Calibri" w:hAnsi="Calibri" w:cs="Calibri"/>
        </w:rPr>
        <w:tab/>
        <w:t xml:space="preserve">                            </w:t>
      </w:r>
      <w:proofErr w:type="spellStart"/>
      <w:r>
        <w:rPr>
          <w:rFonts w:ascii="Calibri" w:eastAsia="Calibri" w:hAnsi="Calibri" w:cs="Calibri"/>
        </w:rPr>
        <w:t>Auditor</w:t>
      </w:r>
      <w:proofErr w:type="gramStart"/>
      <w:r>
        <w:rPr>
          <w:rFonts w:ascii="Calibri" w:eastAsia="Calibri" w:hAnsi="Calibri" w:cs="Calibri"/>
        </w:rPr>
        <w:t>,Coordinador</w:t>
      </w:r>
      <w:proofErr w:type="spellEnd"/>
      <w:proofErr w:type="gramEnd"/>
    </w:p>
    <w:p w:rsidR="00D23CD2" w:rsidRDefault="00D23CD2">
      <w:pPr>
        <w:ind w:left="1713" w:right="2343"/>
        <w:jc w:val="center"/>
        <w:rPr>
          <w:rFonts w:ascii="Calibri" w:eastAsia="Calibri" w:hAnsi="Calibri" w:cs="Calibri"/>
          <w:sz w:val="28"/>
        </w:rPr>
      </w:pPr>
    </w:p>
    <w:p w:rsidR="00D23CD2" w:rsidRDefault="00D23CD2">
      <w:pPr>
        <w:ind w:left="1713" w:right="2343"/>
        <w:jc w:val="center"/>
        <w:rPr>
          <w:rFonts w:ascii="Calibri" w:eastAsia="Calibri" w:hAnsi="Calibri" w:cs="Calibri"/>
          <w:sz w:val="28"/>
        </w:rPr>
      </w:pPr>
    </w:p>
    <w:p w:rsidR="00D23CD2" w:rsidRDefault="00D23CD2">
      <w:pPr>
        <w:ind w:left="1713" w:right="2343"/>
        <w:jc w:val="center"/>
        <w:rPr>
          <w:rFonts w:ascii="Calibri" w:eastAsia="Calibri" w:hAnsi="Calibri" w:cs="Calibri"/>
          <w:sz w:val="28"/>
        </w:rPr>
      </w:pPr>
    </w:p>
    <w:p w:rsidR="00D23CD2" w:rsidRDefault="00D23CD2">
      <w:pPr>
        <w:ind w:left="1713" w:right="2343"/>
        <w:jc w:val="center"/>
        <w:rPr>
          <w:rFonts w:ascii="Calibri" w:eastAsia="Calibri" w:hAnsi="Calibri" w:cs="Calibri"/>
          <w:sz w:val="28"/>
        </w:rPr>
      </w:pPr>
    </w:p>
    <w:p w:rsidR="00D23CD2" w:rsidRDefault="00D23CD2">
      <w:pPr>
        <w:ind w:left="1713" w:right="2343"/>
        <w:jc w:val="center"/>
        <w:rPr>
          <w:rFonts w:ascii="Calibri" w:eastAsia="Calibri" w:hAnsi="Calibri" w:cs="Calibri"/>
          <w:sz w:val="28"/>
        </w:rPr>
      </w:pPr>
    </w:p>
    <w:p w:rsidR="00D23CD2" w:rsidRDefault="00D23CD2">
      <w:pPr>
        <w:ind w:left="1713" w:right="2343"/>
        <w:jc w:val="center"/>
        <w:rPr>
          <w:rFonts w:ascii="Calibri" w:eastAsia="Calibri" w:hAnsi="Calibri" w:cs="Calibri"/>
          <w:sz w:val="28"/>
        </w:rPr>
      </w:pPr>
    </w:p>
    <w:p w:rsidR="00D23CD2" w:rsidRDefault="00D23CD2">
      <w:pPr>
        <w:ind w:left="1713" w:right="2343"/>
        <w:jc w:val="center"/>
        <w:rPr>
          <w:rFonts w:ascii="Calibri" w:eastAsia="Calibri" w:hAnsi="Calibri" w:cs="Calibri"/>
          <w:sz w:val="28"/>
        </w:rPr>
      </w:pPr>
    </w:p>
    <w:p w:rsidR="000C35CE" w:rsidRDefault="000C35CE">
      <w:pPr>
        <w:ind w:left="1713" w:right="2343"/>
        <w:jc w:val="center"/>
      </w:pPr>
      <w:proofErr w:type="spellStart"/>
      <w:r>
        <w:rPr>
          <w:rFonts w:ascii="Calibri" w:eastAsia="Calibri" w:hAnsi="Calibri" w:cs="Calibri"/>
          <w:sz w:val="28"/>
        </w:rPr>
        <w:t>Indice</w:t>
      </w:r>
      <w:proofErr w:type="spellEnd"/>
    </w:p>
    <w:sdt>
      <w:sdtPr>
        <w:rPr>
          <w:rFonts w:asciiTheme="minorHAnsi" w:eastAsiaTheme="minorEastAsia" w:hAnsiTheme="minorHAnsi" w:cstheme="minorBidi"/>
          <w:color w:val="auto"/>
          <w:sz w:val="22"/>
        </w:rPr>
        <w:id w:val="1708443931"/>
        <w:docPartObj>
          <w:docPartGallery w:val="Table of Contents"/>
        </w:docPartObj>
      </w:sdtPr>
      <w:sdtEndPr/>
      <w:sdtContent>
        <w:p w:rsidR="000C35CE" w:rsidRDefault="000C35CE">
          <w:pPr>
            <w:pStyle w:val="TDC1"/>
            <w:tabs>
              <w:tab w:val="right" w:pos="10640"/>
            </w:tabs>
            <w:rPr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319">
            <w:r>
              <w:rPr>
                <w:noProof/>
              </w:rPr>
              <w:t xml:space="preserve">1. INFORMACIÓN GENERAL 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_Toc5319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:rsidR="000C35CE" w:rsidRDefault="002315DE">
          <w:pPr>
            <w:pStyle w:val="TDC1"/>
            <w:tabs>
              <w:tab w:val="right" w:pos="10640"/>
            </w:tabs>
            <w:rPr>
              <w:noProof/>
            </w:rPr>
          </w:pPr>
          <w:hyperlink w:anchor="_Toc5320">
            <w:r w:rsidR="000C35CE">
              <w:rPr>
                <w:noProof/>
              </w:rPr>
              <w:t xml:space="preserve">2. FUNDAMENTO LEGAL </w:t>
            </w:r>
            <w:r w:rsidR="000C35CE">
              <w:rPr>
                <w:noProof/>
              </w:rPr>
              <w:tab/>
            </w:r>
            <w:r w:rsidR="000C35CE">
              <w:rPr>
                <w:noProof/>
              </w:rPr>
              <w:fldChar w:fldCharType="begin"/>
            </w:r>
            <w:r w:rsidR="000C35CE">
              <w:rPr>
                <w:noProof/>
              </w:rPr>
              <w:instrText>PAGEREF _Toc5320 \h</w:instrText>
            </w:r>
            <w:r w:rsidR="000C35CE">
              <w:rPr>
                <w:noProof/>
              </w:rPr>
            </w:r>
            <w:r w:rsidR="000C35CE">
              <w:rPr>
                <w:noProof/>
              </w:rPr>
              <w:fldChar w:fldCharType="separate"/>
            </w:r>
            <w:r w:rsidR="000C35CE">
              <w:rPr>
                <w:noProof/>
              </w:rPr>
              <w:t>4</w:t>
            </w:r>
            <w:r w:rsidR="000C35CE">
              <w:rPr>
                <w:noProof/>
              </w:rPr>
              <w:fldChar w:fldCharType="end"/>
            </w:r>
          </w:hyperlink>
        </w:p>
        <w:p w:rsidR="000C35CE" w:rsidRDefault="002315DE">
          <w:pPr>
            <w:pStyle w:val="TDC1"/>
            <w:tabs>
              <w:tab w:val="right" w:pos="10640"/>
            </w:tabs>
            <w:rPr>
              <w:noProof/>
            </w:rPr>
          </w:pPr>
          <w:hyperlink w:anchor="_Toc5321">
            <w:r w:rsidR="000C35CE">
              <w:rPr>
                <w:noProof/>
              </w:rPr>
              <w:t xml:space="preserve">3. IDENTIFICACIÓN DE LAS NORMAS DE AUDITORIA INTERNA OBSERVADAS </w:t>
            </w:r>
            <w:r w:rsidR="000C35CE">
              <w:rPr>
                <w:noProof/>
              </w:rPr>
              <w:tab/>
            </w:r>
            <w:r w:rsidR="000C35CE">
              <w:rPr>
                <w:noProof/>
              </w:rPr>
              <w:fldChar w:fldCharType="begin"/>
            </w:r>
            <w:r w:rsidR="000C35CE">
              <w:rPr>
                <w:noProof/>
              </w:rPr>
              <w:instrText>PAGEREF _Toc5321 \h</w:instrText>
            </w:r>
            <w:r w:rsidR="000C35CE">
              <w:rPr>
                <w:noProof/>
              </w:rPr>
            </w:r>
            <w:r w:rsidR="000C35CE">
              <w:rPr>
                <w:noProof/>
              </w:rPr>
              <w:fldChar w:fldCharType="separate"/>
            </w:r>
            <w:r w:rsidR="000C35CE">
              <w:rPr>
                <w:noProof/>
              </w:rPr>
              <w:t>4</w:t>
            </w:r>
            <w:r w:rsidR="000C35CE">
              <w:rPr>
                <w:noProof/>
              </w:rPr>
              <w:fldChar w:fldCharType="end"/>
            </w:r>
          </w:hyperlink>
        </w:p>
        <w:p w:rsidR="000C35CE" w:rsidRDefault="002315DE">
          <w:pPr>
            <w:pStyle w:val="TDC1"/>
            <w:tabs>
              <w:tab w:val="right" w:pos="10640"/>
            </w:tabs>
            <w:rPr>
              <w:noProof/>
            </w:rPr>
          </w:pPr>
          <w:hyperlink w:anchor="_Toc5322">
            <w:r w:rsidR="000C35CE">
              <w:rPr>
                <w:noProof/>
              </w:rPr>
              <w:t xml:space="preserve">4. OBJETIVOS </w:t>
            </w:r>
            <w:r w:rsidR="000C35CE">
              <w:rPr>
                <w:noProof/>
              </w:rPr>
              <w:tab/>
            </w:r>
            <w:r w:rsidR="000C35CE">
              <w:rPr>
                <w:noProof/>
              </w:rPr>
              <w:fldChar w:fldCharType="begin"/>
            </w:r>
            <w:r w:rsidR="000C35CE">
              <w:rPr>
                <w:noProof/>
              </w:rPr>
              <w:instrText>PAGEREF _Toc5322 \h</w:instrText>
            </w:r>
            <w:r w:rsidR="000C35CE">
              <w:rPr>
                <w:noProof/>
              </w:rPr>
            </w:r>
            <w:r w:rsidR="000C35CE">
              <w:rPr>
                <w:noProof/>
              </w:rPr>
              <w:fldChar w:fldCharType="separate"/>
            </w:r>
            <w:r w:rsidR="000C35CE">
              <w:rPr>
                <w:noProof/>
              </w:rPr>
              <w:t>5</w:t>
            </w:r>
            <w:r w:rsidR="000C35CE">
              <w:rPr>
                <w:noProof/>
              </w:rPr>
              <w:fldChar w:fldCharType="end"/>
            </w:r>
          </w:hyperlink>
        </w:p>
        <w:p w:rsidR="000C35CE" w:rsidRDefault="002315DE">
          <w:pPr>
            <w:pStyle w:val="TDC2"/>
            <w:tabs>
              <w:tab w:val="right" w:pos="10640"/>
            </w:tabs>
            <w:rPr>
              <w:noProof/>
            </w:rPr>
          </w:pPr>
          <w:hyperlink w:anchor="_Toc5323">
            <w:r w:rsidR="000C35CE">
              <w:rPr>
                <w:noProof/>
              </w:rPr>
              <w:t xml:space="preserve">4.1 GENERAL </w:t>
            </w:r>
            <w:r w:rsidR="000C35CE">
              <w:rPr>
                <w:noProof/>
              </w:rPr>
              <w:tab/>
            </w:r>
            <w:r w:rsidR="000C35CE">
              <w:rPr>
                <w:noProof/>
              </w:rPr>
              <w:fldChar w:fldCharType="begin"/>
            </w:r>
            <w:r w:rsidR="000C35CE">
              <w:rPr>
                <w:noProof/>
              </w:rPr>
              <w:instrText>PAGEREF _Toc5323 \h</w:instrText>
            </w:r>
            <w:r w:rsidR="000C35CE">
              <w:rPr>
                <w:noProof/>
              </w:rPr>
            </w:r>
            <w:r w:rsidR="000C35CE">
              <w:rPr>
                <w:noProof/>
              </w:rPr>
              <w:fldChar w:fldCharType="separate"/>
            </w:r>
            <w:r w:rsidR="000C35CE">
              <w:rPr>
                <w:noProof/>
              </w:rPr>
              <w:t>5</w:t>
            </w:r>
            <w:r w:rsidR="000C35CE">
              <w:rPr>
                <w:noProof/>
              </w:rPr>
              <w:fldChar w:fldCharType="end"/>
            </w:r>
          </w:hyperlink>
        </w:p>
        <w:p w:rsidR="000C35CE" w:rsidRDefault="002315DE">
          <w:pPr>
            <w:pStyle w:val="TDC2"/>
            <w:tabs>
              <w:tab w:val="right" w:pos="10640"/>
            </w:tabs>
            <w:rPr>
              <w:noProof/>
            </w:rPr>
          </w:pPr>
          <w:hyperlink w:anchor="_Toc5324">
            <w:r w:rsidR="000C35CE">
              <w:rPr>
                <w:noProof/>
              </w:rPr>
              <w:t xml:space="preserve">4.2 ESPECÍFICOS </w:t>
            </w:r>
            <w:r w:rsidR="000C35CE">
              <w:rPr>
                <w:noProof/>
              </w:rPr>
              <w:tab/>
            </w:r>
            <w:r w:rsidR="000C35CE">
              <w:rPr>
                <w:noProof/>
              </w:rPr>
              <w:fldChar w:fldCharType="begin"/>
            </w:r>
            <w:r w:rsidR="000C35CE">
              <w:rPr>
                <w:noProof/>
              </w:rPr>
              <w:instrText>PAGEREF _Toc5324 \h</w:instrText>
            </w:r>
            <w:r w:rsidR="000C35CE">
              <w:rPr>
                <w:noProof/>
              </w:rPr>
            </w:r>
            <w:r w:rsidR="000C35CE">
              <w:rPr>
                <w:noProof/>
              </w:rPr>
              <w:fldChar w:fldCharType="separate"/>
            </w:r>
            <w:r w:rsidR="000C35CE">
              <w:rPr>
                <w:noProof/>
              </w:rPr>
              <w:t>5</w:t>
            </w:r>
            <w:r w:rsidR="000C35CE">
              <w:rPr>
                <w:noProof/>
              </w:rPr>
              <w:fldChar w:fldCharType="end"/>
            </w:r>
          </w:hyperlink>
        </w:p>
        <w:p w:rsidR="000C35CE" w:rsidRDefault="002315DE">
          <w:pPr>
            <w:pStyle w:val="TDC1"/>
            <w:tabs>
              <w:tab w:val="right" w:pos="10640"/>
            </w:tabs>
            <w:rPr>
              <w:noProof/>
            </w:rPr>
          </w:pPr>
          <w:hyperlink w:anchor="_Toc5325">
            <w:r w:rsidR="000C35CE">
              <w:rPr>
                <w:noProof/>
              </w:rPr>
              <w:t xml:space="preserve">5. ALCANCE </w:t>
            </w:r>
            <w:r w:rsidR="000C35CE">
              <w:rPr>
                <w:noProof/>
              </w:rPr>
              <w:tab/>
            </w:r>
            <w:r w:rsidR="000C35CE">
              <w:rPr>
                <w:noProof/>
              </w:rPr>
              <w:fldChar w:fldCharType="begin"/>
            </w:r>
            <w:r w:rsidR="000C35CE">
              <w:rPr>
                <w:noProof/>
              </w:rPr>
              <w:instrText>PAGEREF _Toc5325 \h</w:instrText>
            </w:r>
            <w:r w:rsidR="000C35CE">
              <w:rPr>
                <w:noProof/>
              </w:rPr>
            </w:r>
            <w:r w:rsidR="000C35CE">
              <w:rPr>
                <w:noProof/>
              </w:rPr>
              <w:fldChar w:fldCharType="separate"/>
            </w:r>
            <w:r w:rsidR="000C35CE">
              <w:rPr>
                <w:noProof/>
              </w:rPr>
              <w:t>5</w:t>
            </w:r>
            <w:r w:rsidR="000C35CE">
              <w:rPr>
                <w:noProof/>
              </w:rPr>
              <w:fldChar w:fldCharType="end"/>
            </w:r>
          </w:hyperlink>
        </w:p>
        <w:p w:rsidR="000C35CE" w:rsidRDefault="002315DE">
          <w:pPr>
            <w:pStyle w:val="TDC2"/>
            <w:tabs>
              <w:tab w:val="right" w:pos="10640"/>
            </w:tabs>
            <w:rPr>
              <w:noProof/>
            </w:rPr>
          </w:pPr>
          <w:hyperlink w:anchor="_Toc5326">
            <w:r w:rsidR="000C35CE">
              <w:rPr>
                <w:noProof/>
              </w:rPr>
              <w:t xml:space="preserve">5.1 LIMITACIONES AL ALCANCE </w:t>
            </w:r>
            <w:r w:rsidR="000C35CE">
              <w:rPr>
                <w:noProof/>
              </w:rPr>
              <w:tab/>
            </w:r>
            <w:r w:rsidR="000C35CE">
              <w:rPr>
                <w:noProof/>
              </w:rPr>
              <w:fldChar w:fldCharType="begin"/>
            </w:r>
            <w:r w:rsidR="000C35CE">
              <w:rPr>
                <w:noProof/>
              </w:rPr>
              <w:instrText>PAGEREF _Toc5326 \h</w:instrText>
            </w:r>
            <w:r w:rsidR="000C35CE">
              <w:rPr>
                <w:noProof/>
              </w:rPr>
            </w:r>
            <w:r w:rsidR="000C35CE">
              <w:rPr>
                <w:noProof/>
              </w:rPr>
              <w:fldChar w:fldCharType="separate"/>
            </w:r>
            <w:r w:rsidR="000C35CE">
              <w:rPr>
                <w:noProof/>
              </w:rPr>
              <w:t>5</w:t>
            </w:r>
            <w:r w:rsidR="000C35CE">
              <w:rPr>
                <w:noProof/>
              </w:rPr>
              <w:fldChar w:fldCharType="end"/>
            </w:r>
          </w:hyperlink>
        </w:p>
        <w:p w:rsidR="000C35CE" w:rsidRDefault="002315DE">
          <w:pPr>
            <w:pStyle w:val="TDC1"/>
            <w:tabs>
              <w:tab w:val="right" w:pos="10640"/>
            </w:tabs>
            <w:rPr>
              <w:noProof/>
            </w:rPr>
          </w:pPr>
          <w:hyperlink w:anchor="_Toc5327">
            <w:r w:rsidR="000C35CE">
              <w:rPr>
                <w:noProof/>
              </w:rPr>
              <w:t xml:space="preserve">6. ESTRATEGIAS </w:t>
            </w:r>
            <w:r w:rsidR="000C35CE">
              <w:rPr>
                <w:noProof/>
              </w:rPr>
              <w:tab/>
            </w:r>
            <w:r w:rsidR="000C35CE">
              <w:rPr>
                <w:noProof/>
              </w:rPr>
              <w:fldChar w:fldCharType="begin"/>
            </w:r>
            <w:r w:rsidR="000C35CE">
              <w:rPr>
                <w:noProof/>
              </w:rPr>
              <w:instrText>PAGEREF _Toc5327 \h</w:instrText>
            </w:r>
            <w:r w:rsidR="000C35CE">
              <w:rPr>
                <w:noProof/>
              </w:rPr>
            </w:r>
            <w:r w:rsidR="000C35CE">
              <w:rPr>
                <w:noProof/>
              </w:rPr>
              <w:fldChar w:fldCharType="separate"/>
            </w:r>
            <w:r w:rsidR="000C35CE">
              <w:rPr>
                <w:noProof/>
              </w:rPr>
              <w:t>5</w:t>
            </w:r>
            <w:r w:rsidR="000C35CE">
              <w:rPr>
                <w:noProof/>
              </w:rPr>
              <w:fldChar w:fldCharType="end"/>
            </w:r>
          </w:hyperlink>
        </w:p>
        <w:p w:rsidR="000C35CE" w:rsidRDefault="002315DE">
          <w:pPr>
            <w:pStyle w:val="TDC1"/>
            <w:tabs>
              <w:tab w:val="right" w:pos="10640"/>
            </w:tabs>
            <w:rPr>
              <w:noProof/>
            </w:rPr>
          </w:pPr>
          <w:hyperlink w:anchor="_Toc5328">
            <w:r w:rsidR="000C35CE">
              <w:rPr>
                <w:noProof/>
              </w:rPr>
              <w:t xml:space="preserve">7. RESULTADOS DE LA AUDITORÍA </w:t>
            </w:r>
            <w:r w:rsidR="000C35CE">
              <w:rPr>
                <w:noProof/>
              </w:rPr>
              <w:tab/>
            </w:r>
            <w:r w:rsidR="000C35CE">
              <w:rPr>
                <w:noProof/>
              </w:rPr>
              <w:fldChar w:fldCharType="begin"/>
            </w:r>
            <w:r w:rsidR="000C35CE">
              <w:rPr>
                <w:noProof/>
              </w:rPr>
              <w:instrText>PAGEREF _Toc5328 \h</w:instrText>
            </w:r>
            <w:r w:rsidR="000C35CE">
              <w:rPr>
                <w:noProof/>
              </w:rPr>
            </w:r>
            <w:r w:rsidR="000C35CE">
              <w:rPr>
                <w:noProof/>
              </w:rPr>
              <w:fldChar w:fldCharType="separate"/>
            </w:r>
            <w:r w:rsidR="000C35CE">
              <w:rPr>
                <w:noProof/>
              </w:rPr>
              <w:t>6</w:t>
            </w:r>
            <w:r w:rsidR="000C35CE">
              <w:rPr>
                <w:noProof/>
              </w:rPr>
              <w:fldChar w:fldCharType="end"/>
            </w:r>
          </w:hyperlink>
        </w:p>
        <w:p w:rsidR="000C35CE" w:rsidRDefault="002315DE">
          <w:pPr>
            <w:pStyle w:val="TDC1"/>
            <w:tabs>
              <w:tab w:val="right" w:pos="10640"/>
            </w:tabs>
            <w:rPr>
              <w:noProof/>
            </w:rPr>
          </w:pPr>
          <w:hyperlink w:anchor="_Toc5329">
            <w:r w:rsidR="000C35CE">
              <w:rPr>
                <w:noProof/>
              </w:rPr>
              <w:t xml:space="preserve">8. CONCLUSIÓN ESPECÍFICA </w:t>
            </w:r>
            <w:r w:rsidR="000C35CE">
              <w:rPr>
                <w:noProof/>
              </w:rPr>
              <w:tab/>
            </w:r>
            <w:r w:rsidR="000C35CE">
              <w:rPr>
                <w:noProof/>
              </w:rPr>
              <w:fldChar w:fldCharType="begin"/>
            </w:r>
            <w:r w:rsidR="000C35CE">
              <w:rPr>
                <w:noProof/>
              </w:rPr>
              <w:instrText>PAGEREF _Toc5329 \h</w:instrText>
            </w:r>
            <w:r w:rsidR="000C35CE">
              <w:rPr>
                <w:noProof/>
              </w:rPr>
            </w:r>
            <w:r w:rsidR="000C35CE">
              <w:rPr>
                <w:noProof/>
              </w:rPr>
              <w:fldChar w:fldCharType="separate"/>
            </w:r>
            <w:r w:rsidR="000C35CE">
              <w:rPr>
                <w:noProof/>
              </w:rPr>
              <w:t>6</w:t>
            </w:r>
            <w:r w:rsidR="000C35CE">
              <w:rPr>
                <w:noProof/>
              </w:rPr>
              <w:fldChar w:fldCharType="end"/>
            </w:r>
          </w:hyperlink>
        </w:p>
        <w:p w:rsidR="000C35CE" w:rsidRDefault="002315DE">
          <w:pPr>
            <w:pStyle w:val="TDC1"/>
            <w:tabs>
              <w:tab w:val="right" w:pos="10640"/>
            </w:tabs>
            <w:rPr>
              <w:noProof/>
            </w:rPr>
          </w:pPr>
          <w:hyperlink w:anchor="_Toc5330">
            <w:r w:rsidR="000C35CE">
              <w:rPr>
                <w:noProof/>
              </w:rPr>
              <w:t xml:space="preserve">9. EQUIPO DE AUDITORÍA </w:t>
            </w:r>
            <w:r w:rsidR="000C35CE">
              <w:rPr>
                <w:noProof/>
              </w:rPr>
              <w:tab/>
            </w:r>
            <w:r w:rsidR="000C35CE">
              <w:rPr>
                <w:noProof/>
              </w:rPr>
              <w:fldChar w:fldCharType="begin"/>
            </w:r>
            <w:r w:rsidR="000C35CE">
              <w:rPr>
                <w:noProof/>
              </w:rPr>
              <w:instrText>PAGEREF _Toc5330 \h</w:instrText>
            </w:r>
            <w:r w:rsidR="000C35CE">
              <w:rPr>
                <w:noProof/>
              </w:rPr>
            </w:r>
            <w:r w:rsidR="000C35CE">
              <w:rPr>
                <w:noProof/>
              </w:rPr>
              <w:fldChar w:fldCharType="separate"/>
            </w:r>
            <w:r w:rsidR="000C35CE">
              <w:rPr>
                <w:noProof/>
              </w:rPr>
              <w:t>6</w:t>
            </w:r>
            <w:r w:rsidR="000C35CE">
              <w:rPr>
                <w:noProof/>
              </w:rPr>
              <w:fldChar w:fldCharType="end"/>
            </w:r>
          </w:hyperlink>
        </w:p>
        <w:p w:rsidR="000C35CE" w:rsidRDefault="002315DE">
          <w:pPr>
            <w:pStyle w:val="TDC1"/>
            <w:tabs>
              <w:tab w:val="right" w:pos="10640"/>
            </w:tabs>
            <w:rPr>
              <w:noProof/>
            </w:rPr>
          </w:pPr>
          <w:hyperlink w:anchor="_Toc5331">
            <w:r w:rsidR="000C35CE">
              <w:rPr>
                <w:noProof/>
              </w:rPr>
              <w:t xml:space="preserve">ANEXO </w:t>
            </w:r>
            <w:r w:rsidR="000C35CE">
              <w:rPr>
                <w:noProof/>
              </w:rPr>
              <w:tab/>
            </w:r>
            <w:r w:rsidR="000C35CE">
              <w:rPr>
                <w:noProof/>
              </w:rPr>
              <w:fldChar w:fldCharType="begin"/>
            </w:r>
            <w:r w:rsidR="000C35CE">
              <w:rPr>
                <w:noProof/>
              </w:rPr>
              <w:instrText>PAGEREF _Toc5331 \h</w:instrText>
            </w:r>
            <w:r w:rsidR="000C35CE">
              <w:rPr>
                <w:noProof/>
              </w:rPr>
            </w:r>
            <w:r w:rsidR="000C35CE">
              <w:rPr>
                <w:noProof/>
              </w:rPr>
              <w:fldChar w:fldCharType="separate"/>
            </w:r>
            <w:r w:rsidR="000C35CE">
              <w:rPr>
                <w:noProof/>
              </w:rPr>
              <w:t>6</w:t>
            </w:r>
            <w:r w:rsidR="000C35CE">
              <w:rPr>
                <w:noProof/>
              </w:rPr>
              <w:fldChar w:fldCharType="end"/>
            </w:r>
          </w:hyperlink>
        </w:p>
        <w:p w:rsidR="000C35CE" w:rsidRDefault="000C35CE">
          <w:r>
            <w:fldChar w:fldCharType="end"/>
          </w:r>
        </w:p>
      </w:sdtContent>
    </w:sdt>
    <w:p w:rsidR="000C35CE" w:rsidRDefault="000C35CE">
      <w:pPr>
        <w:ind w:left="-5"/>
      </w:pPr>
      <w:r>
        <w:br w:type="page"/>
      </w:r>
    </w:p>
    <w:p w:rsidR="000C35CE" w:rsidRDefault="000C35CE" w:rsidP="00946D69">
      <w:pPr>
        <w:pStyle w:val="Ttulo1"/>
        <w:spacing w:before="0" w:after="240" w:line="265" w:lineRule="auto"/>
        <w:ind w:left="243" w:hanging="258"/>
        <w:jc w:val="both"/>
      </w:pPr>
      <w:bookmarkStart w:id="0" w:name="_Toc5319"/>
      <w:r>
        <w:lastRenderedPageBreak/>
        <w:t>INFORMACIÓN GENERAL</w:t>
      </w:r>
      <w:bookmarkEnd w:id="0"/>
    </w:p>
    <w:p w:rsidR="000C35CE" w:rsidRDefault="000C35CE">
      <w:pPr>
        <w:spacing w:after="240"/>
        <w:ind w:left="410"/>
      </w:pPr>
      <w:r>
        <w:t>1.1 MISIÓN</w:t>
      </w:r>
    </w:p>
    <w:p w:rsidR="000C35CE" w:rsidRDefault="000C35CE">
      <w:pPr>
        <w:spacing w:after="246"/>
        <w:ind w:left="750" w:right="400"/>
      </w:pPr>
      <w:r>
        <w:t>La Dirección General de Aeronáutica Civil es la institución responsable de normar, administrar, fortalecer, facilitar y vigilar la prestación de los servicios aeroportuarios, de navegación y transporte aéreo, conforme a la legislación vigente y acuerdos internacionales ratificados por el Estado de Guatemala.</w:t>
      </w:r>
    </w:p>
    <w:p w:rsidR="000C35CE" w:rsidRDefault="000C35CE">
      <w:pPr>
        <w:spacing w:after="240"/>
        <w:ind w:left="410"/>
      </w:pPr>
      <w:r>
        <w:t>1.2 VISIÓN</w:t>
      </w:r>
    </w:p>
    <w:p w:rsidR="000C35CE" w:rsidRDefault="000C35CE">
      <w:pPr>
        <w:spacing w:after="528"/>
        <w:ind w:left="750" w:right="400"/>
      </w:pPr>
      <w:r>
        <w:t>Ser líder regional en seguridad operacional y la administración, facilitación y vigilancia de los servicios aeroportuarios y aeronáuticos, elevando los estándares de calidad para seguridad y sostenibilidad del sistema de aviación civil.</w:t>
      </w:r>
    </w:p>
    <w:p w:rsidR="000C35CE" w:rsidRDefault="000C35CE" w:rsidP="00946D69">
      <w:pPr>
        <w:pStyle w:val="Ttulo1"/>
        <w:spacing w:before="0" w:after="240" w:line="265" w:lineRule="auto"/>
        <w:ind w:left="243" w:hanging="258"/>
        <w:jc w:val="both"/>
      </w:pPr>
      <w:bookmarkStart w:id="1" w:name="_Toc5320"/>
      <w:r>
        <w:t>FUNDAMENTO LEGAL</w:t>
      </w:r>
      <w:bookmarkEnd w:id="1"/>
    </w:p>
    <w:p w:rsidR="000C35CE" w:rsidRDefault="000C35CE">
      <w:pPr>
        <w:spacing w:after="246"/>
        <w:ind w:left="410" w:right="155"/>
      </w:pPr>
      <w:r>
        <w:t>De conformidad con el Acuerdo A-70-2021 aprobado por la Controlaría General de Cuentas, el trabajo de la Unidad de Auditoría Interna se realizará con base:</w:t>
      </w:r>
    </w:p>
    <w:p w:rsidR="000C35CE" w:rsidRDefault="000C35CE">
      <w:pPr>
        <w:ind w:left="410" w:right="3956"/>
      </w:pPr>
      <w:r>
        <w:t>1. Normas de Auditoría Interna Gubernamental. -</w:t>
      </w:r>
      <w:proofErr w:type="spellStart"/>
      <w:r>
        <w:t>NAIGUB2</w:t>
      </w:r>
      <w:proofErr w:type="spellEnd"/>
      <w:r>
        <w:t>. Manual de Auditoría Interna Gubernamental. -</w:t>
      </w:r>
      <w:proofErr w:type="spellStart"/>
      <w:r>
        <w:t>MAIGUB</w:t>
      </w:r>
      <w:proofErr w:type="spellEnd"/>
      <w:r>
        <w:t>-</w:t>
      </w:r>
    </w:p>
    <w:p w:rsidR="000C35CE" w:rsidRDefault="000C35CE">
      <w:pPr>
        <w:spacing w:after="240"/>
        <w:ind w:left="410"/>
      </w:pPr>
      <w:r>
        <w:t>3. Ordenanza de Auditoría Interna Gubernamental.</w:t>
      </w:r>
    </w:p>
    <w:p w:rsidR="000C35CE" w:rsidRDefault="000C35CE">
      <w:pPr>
        <w:ind w:left="410"/>
      </w:pPr>
      <w:r>
        <w:t>Nombramiento(s)</w:t>
      </w:r>
    </w:p>
    <w:p w:rsidR="000C35CE" w:rsidRDefault="000C35CE">
      <w:pPr>
        <w:spacing w:after="521"/>
        <w:ind w:left="410"/>
      </w:pPr>
      <w:r>
        <w:t>No. 016-2022</w:t>
      </w:r>
    </w:p>
    <w:p w:rsidR="000C35CE" w:rsidRDefault="000C35CE" w:rsidP="00946D69">
      <w:pPr>
        <w:pStyle w:val="Ttulo1"/>
        <w:spacing w:before="0" w:after="3" w:line="265" w:lineRule="auto"/>
        <w:ind w:left="243" w:hanging="258"/>
        <w:jc w:val="both"/>
      </w:pPr>
      <w:bookmarkStart w:id="2" w:name="_Toc5321"/>
      <w:r>
        <w:t>IDENTIFICACIÓN DE LAS NORMAS DE AUDITORIA INTERNA OBSERVADAS</w:t>
      </w:r>
      <w:bookmarkEnd w:id="2"/>
    </w:p>
    <w:p w:rsidR="000C35CE" w:rsidRDefault="000C35CE">
      <w:pPr>
        <w:spacing w:after="246"/>
        <w:ind w:left="410"/>
      </w:pPr>
      <w:r>
        <w:t>Para la realización de la auditoría se observaron las Normas de Auditoría Interna Gubernamental siguientes:</w:t>
      </w:r>
    </w:p>
    <w:p w:rsidR="000C35CE" w:rsidRDefault="000C35CE">
      <w:pPr>
        <w:ind w:left="410"/>
      </w:pPr>
      <w:proofErr w:type="spellStart"/>
      <w:r>
        <w:t>NAIGUB</w:t>
      </w:r>
      <w:proofErr w:type="spellEnd"/>
      <w:r>
        <w:t>-1 Requerimientos generales;</w:t>
      </w:r>
    </w:p>
    <w:p w:rsidR="000C35CE" w:rsidRDefault="000C35CE">
      <w:pPr>
        <w:ind w:left="410"/>
      </w:pPr>
      <w:proofErr w:type="spellStart"/>
      <w:r>
        <w:t>NAIGUB</w:t>
      </w:r>
      <w:proofErr w:type="spellEnd"/>
      <w:r>
        <w:t>-2 Requerimientos para el personal de auditoría interna;</w:t>
      </w:r>
    </w:p>
    <w:p w:rsidR="000C35CE" w:rsidRDefault="000C35CE">
      <w:pPr>
        <w:ind w:left="410"/>
      </w:pPr>
      <w:proofErr w:type="spellStart"/>
      <w:r>
        <w:t>NAIGUB</w:t>
      </w:r>
      <w:proofErr w:type="spellEnd"/>
      <w:r>
        <w:t>-3 Evaluaciones a la actividad de auditoría interna;</w:t>
      </w:r>
    </w:p>
    <w:p w:rsidR="000C35CE" w:rsidRDefault="000C35CE">
      <w:pPr>
        <w:ind w:left="410"/>
      </w:pPr>
      <w:proofErr w:type="spellStart"/>
      <w:r>
        <w:t>NAIGUB</w:t>
      </w:r>
      <w:proofErr w:type="spellEnd"/>
      <w:r>
        <w:t>-4 Plan Anual de Auditoría;</w:t>
      </w:r>
    </w:p>
    <w:p w:rsidR="000C35CE" w:rsidRDefault="000C35CE">
      <w:pPr>
        <w:ind w:left="410"/>
      </w:pPr>
      <w:proofErr w:type="spellStart"/>
      <w:r>
        <w:t>NAIGUB</w:t>
      </w:r>
      <w:proofErr w:type="spellEnd"/>
      <w:r>
        <w:t>-5 Planificación de la auditoría;</w:t>
      </w:r>
    </w:p>
    <w:p w:rsidR="000C35CE" w:rsidRDefault="000C35CE">
      <w:pPr>
        <w:spacing w:after="563" w:line="230" w:lineRule="auto"/>
        <w:ind w:left="395" w:right="5203"/>
      </w:pPr>
      <w:proofErr w:type="spellStart"/>
      <w:r>
        <w:t>NAIGUB</w:t>
      </w:r>
      <w:proofErr w:type="spellEnd"/>
      <w:r>
        <w:t xml:space="preserve">-6 Realización de la auditoría; </w:t>
      </w:r>
      <w:proofErr w:type="spellStart"/>
      <w:r>
        <w:t>NAIGUB</w:t>
      </w:r>
      <w:proofErr w:type="spellEnd"/>
      <w:r>
        <w:t xml:space="preserve">-7 Comunicación de resultados; </w:t>
      </w:r>
      <w:proofErr w:type="spellStart"/>
      <w:r>
        <w:t>NAIGUB</w:t>
      </w:r>
      <w:proofErr w:type="spellEnd"/>
      <w:r>
        <w:t>-8 Seguimiento a recomendaciones.</w:t>
      </w:r>
    </w:p>
    <w:p w:rsidR="000C35CE" w:rsidRDefault="000C35CE" w:rsidP="00946D69">
      <w:pPr>
        <w:pStyle w:val="Ttulo1"/>
        <w:spacing w:before="0" w:after="3" w:line="265" w:lineRule="auto"/>
        <w:ind w:left="243" w:hanging="258"/>
        <w:jc w:val="both"/>
      </w:pPr>
      <w:bookmarkStart w:id="3" w:name="_Toc5322"/>
      <w:r>
        <w:lastRenderedPageBreak/>
        <w:t>OBJETIVOS</w:t>
      </w:r>
      <w:bookmarkEnd w:id="3"/>
    </w:p>
    <w:p w:rsidR="000C35CE" w:rsidRDefault="000C35CE" w:rsidP="00946D69">
      <w:pPr>
        <w:pStyle w:val="Ttulo2"/>
        <w:ind w:left="793" w:right="0" w:hanging="393"/>
      </w:pPr>
      <w:bookmarkStart w:id="4" w:name="_Toc5323"/>
      <w:r>
        <w:t>GENERAL</w:t>
      </w:r>
      <w:bookmarkEnd w:id="4"/>
    </w:p>
    <w:p w:rsidR="000C35CE" w:rsidRDefault="000C35CE">
      <w:pPr>
        <w:spacing w:after="528"/>
        <w:ind w:left="750"/>
      </w:pPr>
      <w:r>
        <w:t>Efectuar seguimiento permanente a las recomendaciones en proceso, formuladas en informes emitidos por la Unidad de Auditoría Interna.</w:t>
      </w:r>
    </w:p>
    <w:p w:rsidR="000C35CE" w:rsidRDefault="000C35CE" w:rsidP="00946D69">
      <w:pPr>
        <w:pStyle w:val="Ttulo2"/>
        <w:ind w:left="793" w:right="0" w:hanging="393"/>
      </w:pPr>
      <w:bookmarkStart w:id="5" w:name="_Toc5324"/>
      <w:r>
        <w:t>ESPECÍFICOS</w:t>
      </w:r>
      <w:bookmarkEnd w:id="5"/>
    </w:p>
    <w:p w:rsidR="000C35CE" w:rsidRDefault="000C35CE">
      <w:pPr>
        <w:spacing w:after="528"/>
        <w:ind w:left="750"/>
      </w:pPr>
      <w:r>
        <w:t>Obtener la evidencia suficiente, competente y pertinente, por parte de las unidades administrativas correspondientes, a efecto de establecer el avance del cumplimiento e incumplimiento de las recomendaciones formuladas en los informes de auditoría.</w:t>
      </w:r>
    </w:p>
    <w:p w:rsidR="000C35CE" w:rsidRDefault="000C35CE" w:rsidP="00946D69">
      <w:pPr>
        <w:pStyle w:val="Ttulo1"/>
        <w:spacing w:before="0" w:after="3" w:line="265" w:lineRule="auto"/>
        <w:ind w:left="243" w:hanging="258"/>
        <w:jc w:val="both"/>
      </w:pPr>
      <w:bookmarkStart w:id="6" w:name="_Toc5325"/>
      <w:r>
        <w:t>ALCANCE</w:t>
      </w:r>
      <w:bookmarkEnd w:id="6"/>
    </w:p>
    <w:p w:rsidR="000C35CE" w:rsidRDefault="000C35CE">
      <w:pPr>
        <w:ind w:left="750"/>
      </w:pPr>
      <w:r>
        <w:t xml:space="preserve">Durante el período comprendido del 04 de noviembre al 21 de diciembre 2022, se efectuó seguimiento a las recomendaciones formuladas a las diferentes unidades administrativas, en informes de la Unidad de Auditoría Interna emitidos en los períodos fiscales 2017, 2018, </w:t>
      </w:r>
    </w:p>
    <w:p w:rsidR="000C35CE" w:rsidRDefault="000C35CE">
      <w:pPr>
        <w:ind w:left="750"/>
      </w:pPr>
      <w:r>
        <w:t xml:space="preserve">2019, 2020 y 2021, a través de la presentación de 09 oficios (correlativos del número </w:t>
      </w:r>
      <w:proofErr w:type="spellStart"/>
      <w:r>
        <w:t>SEG</w:t>
      </w:r>
      <w:proofErr w:type="spellEnd"/>
      <w:r>
        <w:t>-</w:t>
      </w:r>
    </w:p>
    <w:p w:rsidR="000C35CE" w:rsidRDefault="000C35CE">
      <w:pPr>
        <w:spacing w:after="250"/>
        <w:ind w:left="750"/>
      </w:pPr>
      <w:proofErr w:type="spellStart"/>
      <w:r>
        <w:t>REC</w:t>
      </w:r>
      <w:proofErr w:type="spellEnd"/>
      <w:r>
        <w:t xml:space="preserve">- UDAI- DGAC-073-2022 al </w:t>
      </w:r>
      <w:proofErr w:type="spellStart"/>
      <w:r>
        <w:t>SEG</w:t>
      </w:r>
      <w:proofErr w:type="spellEnd"/>
      <w:r>
        <w:t xml:space="preserve">- </w:t>
      </w:r>
      <w:proofErr w:type="spellStart"/>
      <w:r>
        <w:t>REC</w:t>
      </w:r>
      <w:proofErr w:type="spellEnd"/>
      <w:r>
        <w:t>- UDAI- DGAC-081-2022), todos notificados a las diferentes unidades administrativas involucradas.</w:t>
      </w:r>
    </w:p>
    <w:tbl>
      <w:tblPr>
        <w:tblStyle w:val="TableGrid"/>
        <w:tblW w:w="10280" w:type="dxa"/>
        <w:tblInd w:w="10" w:type="dxa"/>
        <w:tblCellMar>
          <w:top w:w="50" w:type="dxa"/>
          <w:left w:w="90" w:type="dxa"/>
          <w:right w:w="87" w:type="dxa"/>
        </w:tblCellMar>
        <w:tblLook w:val="04A0" w:firstRow="1" w:lastRow="0" w:firstColumn="1" w:lastColumn="0" w:noHBand="0" w:noVBand="1"/>
      </w:tblPr>
      <w:tblGrid>
        <w:gridCol w:w="580"/>
        <w:gridCol w:w="3180"/>
        <w:gridCol w:w="1380"/>
        <w:gridCol w:w="1980"/>
        <w:gridCol w:w="1580"/>
        <w:gridCol w:w="1580"/>
      </w:tblGrid>
      <w:tr w:rsidR="000C35CE">
        <w:trPr>
          <w:trHeight w:val="66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C35CE" w:rsidRDefault="000C35CE">
            <w:pPr>
              <w:spacing w:line="259" w:lineRule="auto"/>
            </w:pPr>
            <w:r>
              <w:rPr>
                <w:color w:val="444444"/>
              </w:rPr>
              <w:t>No.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C35CE" w:rsidRDefault="000C35CE">
            <w:pPr>
              <w:spacing w:line="259" w:lineRule="auto"/>
            </w:pPr>
            <w:r>
              <w:rPr>
                <w:color w:val="444444"/>
              </w:rPr>
              <w:t>Área Asignada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C35CE" w:rsidRDefault="000C35CE">
            <w:pPr>
              <w:spacing w:line="259" w:lineRule="auto"/>
            </w:pPr>
            <w:r>
              <w:rPr>
                <w:color w:val="444444"/>
              </w:rPr>
              <w:t>Universo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C35CE" w:rsidRDefault="000C35CE">
            <w:pPr>
              <w:spacing w:line="259" w:lineRule="auto"/>
            </w:pPr>
            <w:r>
              <w:rPr>
                <w:color w:val="444444"/>
              </w:rPr>
              <w:t xml:space="preserve">Cálculo </w:t>
            </w:r>
          </w:p>
          <w:p w:rsidR="000C35CE" w:rsidRDefault="000C35CE">
            <w:pPr>
              <w:spacing w:line="259" w:lineRule="auto"/>
            </w:pPr>
            <w:r>
              <w:rPr>
                <w:color w:val="444444"/>
              </w:rPr>
              <w:t>Matemático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C35CE" w:rsidRDefault="000C35CE">
            <w:pPr>
              <w:spacing w:line="259" w:lineRule="auto"/>
            </w:pPr>
            <w:r>
              <w:rPr>
                <w:color w:val="444444"/>
              </w:rPr>
              <w:t>Elementos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C35CE" w:rsidRDefault="000C35CE">
            <w:pPr>
              <w:spacing w:line="259" w:lineRule="auto"/>
            </w:pPr>
            <w:r>
              <w:rPr>
                <w:color w:val="444444"/>
              </w:rPr>
              <w:t>Muestreo no estadístico</w:t>
            </w:r>
          </w:p>
        </w:tc>
      </w:tr>
      <w:tr w:rsidR="000C35CE">
        <w:trPr>
          <w:trHeight w:val="28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5CE" w:rsidRDefault="000C35CE">
            <w:pPr>
              <w:spacing w:line="259" w:lineRule="auto"/>
            </w:pPr>
            <w:r>
              <w:rPr>
                <w:color w:val="444444"/>
                <w:sz w:val="16"/>
              </w:rPr>
              <w:t>1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5CE" w:rsidRDefault="000C35CE">
            <w:pPr>
              <w:spacing w:line="259" w:lineRule="auto"/>
            </w:pPr>
            <w:r>
              <w:rPr>
                <w:color w:val="444444"/>
                <w:sz w:val="16"/>
              </w:rPr>
              <w:t xml:space="preserve">Área general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5CE" w:rsidRDefault="000C35CE">
            <w:pPr>
              <w:spacing w:line="259" w:lineRule="auto"/>
              <w:ind w:right="3"/>
              <w:jc w:val="center"/>
            </w:pPr>
            <w:r>
              <w:rPr>
                <w:color w:val="444444"/>
                <w:sz w:val="16"/>
              </w:rPr>
              <w:t>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5CE" w:rsidRDefault="000C35CE">
            <w:pPr>
              <w:spacing w:line="259" w:lineRule="auto"/>
              <w:ind w:right="3"/>
              <w:jc w:val="center"/>
            </w:pPr>
            <w:r>
              <w:rPr>
                <w:color w:val="444444"/>
                <w:sz w:val="16"/>
              </w:rP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5CE" w:rsidRDefault="000C35CE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5CE" w:rsidRDefault="000C35CE">
            <w:pPr>
              <w:spacing w:line="259" w:lineRule="auto"/>
              <w:ind w:right="3"/>
              <w:jc w:val="center"/>
            </w:pPr>
            <w:r>
              <w:rPr>
                <w:color w:val="444444"/>
                <w:sz w:val="16"/>
              </w:rPr>
              <w:t>0</w:t>
            </w:r>
          </w:p>
        </w:tc>
      </w:tr>
      <w:tr w:rsidR="000C35CE">
        <w:trPr>
          <w:trHeight w:val="47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5CE" w:rsidRDefault="000C35CE">
            <w:pPr>
              <w:spacing w:line="259" w:lineRule="auto"/>
            </w:pPr>
            <w:r>
              <w:rPr>
                <w:color w:val="444444"/>
                <w:sz w:val="16"/>
              </w:rPr>
              <w:t>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5CE" w:rsidRDefault="000C35CE">
            <w:pPr>
              <w:spacing w:line="259" w:lineRule="auto"/>
            </w:pPr>
            <w:r>
              <w:rPr>
                <w:color w:val="444444"/>
                <w:sz w:val="16"/>
              </w:rPr>
              <w:t xml:space="preserve">Cumplimiento de recomendaciones formuladas por la UDAI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5CE" w:rsidRDefault="000C35CE">
            <w:pPr>
              <w:spacing w:line="259" w:lineRule="auto"/>
              <w:ind w:right="3"/>
              <w:jc w:val="center"/>
            </w:pPr>
            <w:r>
              <w:rPr>
                <w:color w:val="444444"/>
                <w:sz w:val="16"/>
              </w:rPr>
              <w:t>243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5CE" w:rsidRDefault="000C35CE">
            <w:pPr>
              <w:spacing w:line="259" w:lineRule="auto"/>
              <w:ind w:right="3"/>
              <w:jc w:val="center"/>
            </w:pPr>
            <w:r>
              <w:rPr>
                <w:color w:val="444444"/>
                <w:sz w:val="16"/>
              </w:rPr>
              <w:t>NO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5CE" w:rsidRDefault="000C35CE">
            <w:pPr>
              <w:spacing w:after="160" w:line="259" w:lineRule="auto"/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5CE" w:rsidRDefault="000C35CE">
            <w:pPr>
              <w:spacing w:line="259" w:lineRule="auto"/>
              <w:ind w:right="3"/>
              <w:jc w:val="center"/>
            </w:pPr>
            <w:r>
              <w:rPr>
                <w:color w:val="444444"/>
                <w:sz w:val="16"/>
              </w:rPr>
              <w:t>10</w:t>
            </w:r>
          </w:p>
        </w:tc>
      </w:tr>
    </w:tbl>
    <w:p w:rsidR="000C35CE" w:rsidRDefault="000C35CE" w:rsidP="00946D69">
      <w:pPr>
        <w:pStyle w:val="Ttulo2"/>
        <w:spacing w:after="528"/>
        <w:ind w:left="793" w:right="6488" w:hanging="393"/>
      </w:pPr>
      <w:bookmarkStart w:id="7" w:name="_Toc5326"/>
      <w:r>
        <w:t>LIMITACIONES AL ALCANCE</w:t>
      </w:r>
      <w:bookmarkEnd w:id="7"/>
    </w:p>
    <w:p w:rsidR="000C35CE" w:rsidRDefault="000C35CE">
      <w:pPr>
        <w:spacing w:after="528"/>
        <w:ind w:left="740" w:right="6488" w:hanging="340"/>
      </w:pPr>
      <w:r>
        <w:t>No hubo limitación al alcance.</w:t>
      </w:r>
    </w:p>
    <w:p w:rsidR="000C35CE" w:rsidRDefault="000C35CE" w:rsidP="00946D69">
      <w:pPr>
        <w:pStyle w:val="Ttulo1"/>
        <w:spacing w:before="0" w:after="3" w:line="265" w:lineRule="auto"/>
        <w:ind w:left="243" w:hanging="258"/>
        <w:jc w:val="both"/>
      </w:pPr>
      <w:bookmarkStart w:id="8" w:name="_Toc5327"/>
      <w:r>
        <w:t>ESTRATEGIAS</w:t>
      </w:r>
      <w:bookmarkEnd w:id="8"/>
    </w:p>
    <w:p w:rsidR="000C35CE" w:rsidRDefault="000C35CE">
      <w:pPr>
        <w:spacing w:after="281" w:line="230" w:lineRule="auto"/>
        <w:ind w:left="750" w:right="-15"/>
      </w:pPr>
      <w:r>
        <w:t xml:space="preserve">Reuniones de trabajo </w:t>
      </w:r>
      <w:proofErr w:type="gramStart"/>
      <w:r>
        <w:t xml:space="preserve">con el personal responsables de las diferentes áreas, con el fin </w:t>
      </w:r>
      <w:proofErr w:type="spellStart"/>
      <w:r>
        <w:t>deorientarlos</w:t>
      </w:r>
      <w:proofErr w:type="spellEnd"/>
      <w:r>
        <w:t xml:space="preserve"> </w:t>
      </w:r>
      <w:r>
        <w:tab/>
        <w:t xml:space="preserve">para </w:t>
      </w:r>
      <w:r>
        <w:tab/>
        <w:t xml:space="preserve">la </w:t>
      </w:r>
      <w:r>
        <w:tab/>
        <w:t xml:space="preserve">consecución </w:t>
      </w:r>
      <w:r>
        <w:tab/>
        <w:t xml:space="preserve">del </w:t>
      </w:r>
      <w:r>
        <w:tab/>
        <w:t xml:space="preserve">cumplimiento </w:t>
      </w:r>
      <w:r>
        <w:tab/>
        <w:t xml:space="preserve">e </w:t>
      </w:r>
      <w:r>
        <w:tab/>
        <w:t xml:space="preserve">implementación </w:t>
      </w:r>
      <w:proofErr w:type="gramEnd"/>
      <w:r>
        <w:tab/>
        <w:t xml:space="preserve">de </w:t>
      </w:r>
      <w:proofErr w:type="spellStart"/>
      <w:r>
        <w:t>lasrecomendaciones</w:t>
      </w:r>
      <w:proofErr w:type="spellEnd"/>
      <w:r>
        <w:t>.</w:t>
      </w:r>
    </w:p>
    <w:p w:rsidR="000C35CE" w:rsidRDefault="000C35CE">
      <w:pPr>
        <w:spacing w:after="528"/>
        <w:ind w:left="750"/>
      </w:pPr>
      <w:r>
        <w:t xml:space="preserve">Otorgar plazos razonables a </w:t>
      </w:r>
      <w:proofErr w:type="gramStart"/>
      <w:r>
        <w:t>la unidades administrativas</w:t>
      </w:r>
      <w:proofErr w:type="gramEnd"/>
      <w:r>
        <w:t xml:space="preserve">, para la presentación de </w:t>
      </w:r>
      <w:proofErr w:type="spellStart"/>
      <w:r>
        <w:t>loscomentarios</w:t>
      </w:r>
      <w:proofErr w:type="spellEnd"/>
      <w:r>
        <w:t xml:space="preserve"> y documentación de soporte competente y pertinente.</w:t>
      </w:r>
    </w:p>
    <w:p w:rsidR="000C35CE" w:rsidRDefault="000C35CE" w:rsidP="00946D69">
      <w:pPr>
        <w:pStyle w:val="Ttulo1"/>
        <w:spacing w:before="0" w:after="3" w:line="265" w:lineRule="auto"/>
        <w:ind w:left="243" w:hanging="258"/>
        <w:jc w:val="both"/>
      </w:pPr>
      <w:bookmarkStart w:id="9" w:name="_Toc5328"/>
      <w:r>
        <w:lastRenderedPageBreak/>
        <w:t>RESULTADOS DE LA AUDITORÍA</w:t>
      </w:r>
      <w:bookmarkEnd w:id="9"/>
    </w:p>
    <w:p w:rsidR="000C35CE" w:rsidRDefault="000C35CE">
      <w:pPr>
        <w:ind w:left="410"/>
      </w:pPr>
      <w:r>
        <w:t>De acuerdo al trabajo de auditoría realizado se informa que no existen riesgos materializados</w:t>
      </w:r>
    </w:p>
    <w:p w:rsidR="000C35CE" w:rsidRDefault="000C35CE" w:rsidP="00946D69">
      <w:pPr>
        <w:pStyle w:val="Ttulo1"/>
        <w:spacing w:before="0" w:after="3" w:line="265" w:lineRule="auto"/>
        <w:ind w:left="243" w:hanging="258"/>
        <w:jc w:val="both"/>
      </w:pPr>
      <w:bookmarkStart w:id="10" w:name="_Toc5329"/>
      <w:r>
        <w:t>CONCLUSIÓN ESPECÍFICA</w:t>
      </w:r>
      <w:bookmarkEnd w:id="10"/>
    </w:p>
    <w:p w:rsidR="000C35CE" w:rsidRDefault="000C35CE">
      <w:pPr>
        <w:spacing w:after="246"/>
        <w:ind w:left="410" w:right="1000"/>
      </w:pPr>
      <w:r>
        <w:t xml:space="preserve">En la presente evaluación y en comparación con los resultados reflejados en el </w:t>
      </w:r>
      <w:proofErr w:type="spellStart"/>
      <w:r>
        <w:t>CAI00016</w:t>
      </w:r>
      <w:proofErr w:type="spellEnd"/>
      <w:r>
        <w:t xml:space="preserve"> el cual muestra un avance al 21 de diciembre de 2022, se observa que de las 709 recomendaciones formuladas en el último lustro, se mantiene acumulando un 57% (402 atendidas) de avance, en el cumplimiento de las recomendaciones, el 34% aún continúan en proceso (equivalente a 239) y el resto 9% (equivalente a 68) se reporta como incumplidas.</w:t>
      </w:r>
    </w:p>
    <w:p w:rsidR="000C35CE" w:rsidRDefault="000C35CE">
      <w:pPr>
        <w:ind w:left="410"/>
      </w:pPr>
      <w:r>
        <w:rPr>
          <w:rFonts w:ascii="Calibri" w:eastAsia="Calibri" w:hAnsi="Calibri" w:cs="Calibri"/>
        </w:rPr>
        <w:t>Razón</w:t>
      </w:r>
    </w:p>
    <w:p w:rsidR="000C35CE" w:rsidRDefault="000C35CE">
      <w:pPr>
        <w:spacing w:after="528"/>
        <w:ind w:left="410" w:right="1000"/>
      </w:pPr>
      <w:r>
        <w:t>Derivado a la falta de generación automática del SAG-UDAI-WEB para la firma, nombre y cargo del Director de la Unidad de Auditoría Interna (Oscar Leopoldo Ovando Hernández) de esta entidad, se procedió a estampar de forma manual dichos campos, después del numeral 9 “EQUIPO DE AUDITORÍA” del presente informe, como evidencia de la revisión y aprobación en cumplimiento de: a) Normas de Auditoría Interna Gubernamental y b) Manual de Auditoría Interna Gubernamental.</w:t>
      </w:r>
    </w:p>
    <w:p w:rsidR="000C35CE" w:rsidRDefault="000C35CE" w:rsidP="00946D69">
      <w:pPr>
        <w:pStyle w:val="Ttulo1"/>
        <w:spacing w:before="0" w:after="521" w:line="265" w:lineRule="auto"/>
        <w:ind w:left="243" w:hanging="258"/>
        <w:jc w:val="both"/>
      </w:pPr>
      <w:bookmarkStart w:id="11" w:name="_Toc5330"/>
      <w:r>
        <w:t>EQUIPO DE AUDITORÍA</w:t>
      </w:r>
      <w:bookmarkEnd w:id="11"/>
    </w:p>
    <w:p w:rsidR="000C35CE" w:rsidRDefault="000C35CE">
      <w:pPr>
        <w:tabs>
          <w:tab w:val="center" w:pos="7700"/>
        </w:tabs>
      </w:pPr>
      <w:r>
        <w:rPr>
          <w:rFonts w:ascii="Calibri" w:eastAsia="Calibri" w:hAnsi="Calibri" w:cs="Calibri"/>
        </w:rPr>
        <w:t>F. ____________________________________________</w:t>
      </w:r>
      <w:r>
        <w:rPr>
          <w:rFonts w:ascii="Calibri" w:eastAsia="Calibri" w:hAnsi="Calibri" w:cs="Calibri"/>
        </w:rPr>
        <w:tab/>
        <w:t>F. ____________________________________________</w:t>
      </w:r>
    </w:p>
    <w:p w:rsidR="000C35CE" w:rsidRDefault="000C35CE">
      <w:pPr>
        <w:tabs>
          <w:tab w:val="center" w:pos="2470"/>
          <w:tab w:val="center" w:pos="7670"/>
        </w:tabs>
      </w:pPr>
      <w:r>
        <w:rPr>
          <w:rFonts w:ascii="Calibri" w:eastAsia="Calibri" w:hAnsi="Calibri" w:cs="Calibri"/>
        </w:rPr>
        <w:tab/>
        <w:t xml:space="preserve"> Isauro Homero Zavala Garcia</w:t>
      </w:r>
      <w:r>
        <w:rPr>
          <w:rFonts w:ascii="Calibri" w:eastAsia="Calibri" w:hAnsi="Calibri" w:cs="Calibri"/>
        </w:rPr>
        <w:tab/>
        <w:t xml:space="preserve"> Ramiro Garcia Paz</w:t>
      </w:r>
    </w:p>
    <w:p w:rsidR="000C35CE" w:rsidRDefault="000C35CE">
      <w:pPr>
        <w:tabs>
          <w:tab w:val="center" w:pos="1665"/>
          <w:tab w:val="center" w:pos="6865"/>
        </w:tabs>
        <w:spacing w:after="521"/>
      </w:pPr>
      <w:r>
        <w:rPr>
          <w:rFonts w:ascii="Calibri" w:eastAsia="Calibri" w:hAnsi="Calibri" w:cs="Calibri"/>
        </w:rPr>
        <w:tab/>
        <w:t xml:space="preserve">                            Supervisor</w:t>
      </w:r>
      <w:r>
        <w:rPr>
          <w:rFonts w:ascii="Calibri" w:eastAsia="Calibri" w:hAnsi="Calibri" w:cs="Calibri"/>
        </w:rPr>
        <w:tab/>
        <w:t xml:space="preserve">                            </w:t>
      </w:r>
      <w:proofErr w:type="spellStart"/>
      <w:r>
        <w:rPr>
          <w:rFonts w:ascii="Calibri" w:eastAsia="Calibri" w:hAnsi="Calibri" w:cs="Calibri"/>
        </w:rPr>
        <w:t>Auditor</w:t>
      </w:r>
      <w:proofErr w:type="gramStart"/>
      <w:r>
        <w:rPr>
          <w:rFonts w:ascii="Calibri" w:eastAsia="Calibri" w:hAnsi="Calibri" w:cs="Calibri"/>
        </w:rPr>
        <w:t>,Coordinador</w:t>
      </w:r>
      <w:proofErr w:type="spellEnd"/>
      <w:proofErr w:type="gramEnd"/>
    </w:p>
    <w:p w:rsidR="000C35CE" w:rsidRDefault="000C35CE">
      <w:pPr>
        <w:pStyle w:val="Ttulo1"/>
        <w:numPr>
          <w:ilvl w:val="0"/>
          <w:numId w:val="0"/>
        </w:numPr>
        <w:spacing w:after="1084"/>
        <w:ind w:left="-5"/>
      </w:pPr>
      <w:bookmarkStart w:id="12" w:name="_Toc5331"/>
      <w:r>
        <w:t>ANEXO</w:t>
      </w:r>
      <w:bookmarkEnd w:id="12"/>
    </w:p>
    <w:p w:rsidR="000C35CE" w:rsidRDefault="000C35CE">
      <w:pPr>
        <w:ind w:left="410"/>
        <w:sectPr w:rsidR="000C35CE">
          <w:footerReference w:type="even" r:id="rId8"/>
          <w:footerReference w:type="default" r:id="rId9"/>
          <w:footerReference w:type="first" r:id="rId10"/>
          <w:pgSz w:w="12240" w:h="15840"/>
          <w:pgMar w:top="1920" w:right="600" w:bottom="1545" w:left="1000" w:header="720" w:footer="813" w:gutter="0"/>
          <w:cols w:space="720"/>
        </w:sectPr>
      </w:pPr>
      <w:r>
        <w:t xml:space="preserve">El estado actual (al 21 de diciembre 2022) de las recomendaciones (debidamente </w:t>
      </w:r>
      <w:r w:rsidR="00D23CD2">
        <w:t>codificadas</w:t>
      </w:r>
      <w:r>
        <w:t>) formuladas entre el 02 de enero de 2017 al 29 de di</w:t>
      </w:r>
      <w:r w:rsidR="00D23CD2">
        <w:t>c</w:t>
      </w:r>
      <w:r>
        <w:t>iembre 2021, se des</w:t>
      </w:r>
      <w:bookmarkStart w:id="13" w:name="_GoBack"/>
      <w:bookmarkEnd w:id="13"/>
      <w:r>
        <w:t xml:space="preserve">criben en los anexos A, B, C, D, E y F </w:t>
      </w:r>
      <w:r w:rsidR="00D23CD2">
        <w:t>adjuntos.</w:t>
      </w:r>
    </w:p>
    <w:p w:rsidR="008513D2" w:rsidRDefault="008513D2"/>
    <w:sectPr w:rsidR="008513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DE" w:rsidRDefault="002315DE">
      <w:pPr>
        <w:spacing w:after="0" w:line="240" w:lineRule="auto"/>
      </w:pPr>
      <w:r>
        <w:separator/>
      </w:r>
    </w:p>
  </w:endnote>
  <w:endnote w:type="continuationSeparator" w:id="0">
    <w:p w:rsidR="002315DE" w:rsidRDefault="0023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EB" w:rsidRDefault="000C35CE">
    <w:pPr>
      <w:spacing w:after="0"/>
      <w:ind w:right="400"/>
      <w:jc w:val="center"/>
    </w:pPr>
    <w:r>
      <w:rPr>
        <w:sz w:val="16"/>
      </w:rPr>
      <w:t xml:space="preserve">Página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de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6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EB" w:rsidRDefault="000C35CE">
    <w:pPr>
      <w:spacing w:after="0"/>
      <w:ind w:right="400"/>
      <w:jc w:val="center"/>
    </w:pPr>
    <w:r>
      <w:rPr>
        <w:sz w:val="16"/>
      </w:rPr>
      <w:t xml:space="preserve">Página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D23CD2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de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D23CD2">
      <w:rPr>
        <w:noProof/>
        <w:sz w:val="16"/>
      </w:rPr>
      <w:t>7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EB" w:rsidRDefault="000C35CE">
    <w:pPr>
      <w:spacing w:after="0"/>
      <w:ind w:right="400"/>
      <w:jc w:val="center"/>
    </w:pPr>
    <w:r>
      <w:rPr>
        <w:sz w:val="16"/>
      </w:rPr>
      <w:t xml:space="preserve">Página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de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DE" w:rsidRDefault="002315DE">
      <w:pPr>
        <w:spacing w:after="0" w:line="240" w:lineRule="auto"/>
      </w:pPr>
      <w:r>
        <w:separator/>
      </w:r>
    </w:p>
  </w:footnote>
  <w:footnote w:type="continuationSeparator" w:id="0">
    <w:p w:rsidR="002315DE" w:rsidRDefault="0023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670"/>
    <w:multiLevelType w:val="multilevel"/>
    <w:tmpl w:val="6B448052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CE"/>
    <w:rsid w:val="000C35CE"/>
    <w:rsid w:val="002315DE"/>
    <w:rsid w:val="008513D2"/>
    <w:rsid w:val="00D2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35C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next w:val="Normal"/>
    <w:link w:val="Ttulo2Car"/>
    <w:uiPriority w:val="9"/>
    <w:unhideWhenUsed/>
    <w:qFormat/>
    <w:rsid w:val="000C35CE"/>
    <w:pPr>
      <w:keepNext/>
      <w:keepLines/>
      <w:numPr>
        <w:ilvl w:val="1"/>
        <w:numId w:val="1"/>
      </w:numPr>
      <w:spacing w:after="3" w:line="265" w:lineRule="auto"/>
      <w:ind w:left="10" w:right="640" w:hanging="10"/>
      <w:jc w:val="both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C35CE"/>
    <w:rPr>
      <w:rFonts w:ascii="Calibri" w:eastAsia="Calibri" w:hAnsi="Calibri" w:cs="Calibri"/>
      <w:color w:val="000000"/>
      <w:sz w:val="24"/>
    </w:rPr>
  </w:style>
  <w:style w:type="paragraph" w:styleId="TDC1">
    <w:name w:val="toc 1"/>
    <w:hidden/>
    <w:rsid w:val="000C35CE"/>
    <w:pPr>
      <w:spacing w:after="39" w:line="265" w:lineRule="auto"/>
      <w:ind w:left="25" w:right="2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DC2">
    <w:name w:val="toc 2"/>
    <w:hidden/>
    <w:rsid w:val="000C35CE"/>
    <w:pPr>
      <w:spacing w:after="39" w:line="265" w:lineRule="auto"/>
      <w:ind w:left="25" w:right="23" w:hanging="10"/>
      <w:jc w:val="both"/>
    </w:pPr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rsid w:val="000C35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35C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next w:val="Normal"/>
    <w:link w:val="Ttulo2Car"/>
    <w:uiPriority w:val="9"/>
    <w:unhideWhenUsed/>
    <w:qFormat/>
    <w:rsid w:val="000C35CE"/>
    <w:pPr>
      <w:keepNext/>
      <w:keepLines/>
      <w:numPr>
        <w:ilvl w:val="1"/>
        <w:numId w:val="1"/>
      </w:numPr>
      <w:spacing w:after="3" w:line="265" w:lineRule="auto"/>
      <w:ind w:left="10" w:right="640" w:hanging="10"/>
      <w:jc w:val="both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C35CE"/>
    <w:rPr>
      <w:rFonts w:ascii="Calibri" w:eastAsia="Calibri" w:hAnsi="Calibri" w:cs="Calibri"/>
      <w:color w:val="000000"/>
      <w:sz w:val="24"/>
    </w:rPr>
  </w:style>
  <w:style w:type="paragraph" w:styleId="TDC1">
    <w:name w:val="toc 1"/>
    <w:hidden/>
    <w:rsid w:val="000C35CE"/>
    <w:pPr>
      <w:spacing w:after="39" w:line="265" w:lineRule="auto"/>
      <w:ind w:left="25" w:right="2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DC2">
    <w:name w:val="toc 2"/>
    <w:hidden/>
    <w:rsid w:val="000C35CE"/>
    <w:pPr>
      <w:spacing w:after="39" w:line="265" w:lineRule="auto"/>
      <w:ind w:left="25" w:right="23" w:hanging="10"/>
      <w:jc w:val="both"/>
    </w:pPr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rsid w:val="000C35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986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Mynor Romeo Hernandez Peralta</dc:creator>
  <cp:keywords/>
  <dc:description/>
  <cp:lastModifiedBy>UDAI-DGAC</cp:lastModifiedBy>
  <cp:revision>2</cp:revision>
  <dcterms:created xsi:type="dcterms:W3CDTF">2023-01-09T15:45:00Z</dcterms:created>
  <dcterms:modified xsi:type="dcterms:W3CDTF">2023-01-09T16:11:00Z</dcterms:modified>
</cp:coreProperties>
</file>